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0B" w:rsidRDefault="005360B3">
      <w:r w:rsidRPr="00035F31">
        <w:rPr>
          <w:b/>
        </w:rPr>
        <w:t xml:space="preserve">Diffusion </w:t>
      </w:r>
      <w:proofErr w:type="spellStart"/>
      <w:r w:rsidRPr="00035F31">
        <w:rPr>
          <w:b/>
        </w:rPr>
        <w:t>Phet</w:t>
      </w:r>
      <w:proofErr w:type="spellEnd"/>
      <w:r w:rsidRPr="00035F31">
        <w:rPr>
          <w:b/>
        </w:rPr>
        <w:t xml:space="preserve"> Simulation</w:t>
      </w:r>
      <w:r>
        <w:t xml:space="preserve">                                 </w:t>
      </w:r>
      <w:r>
        <w:tab/>
      </w:r>
      <w:r>
        <w:tab/>
        <w:t xml:space="preserve">              Name ________________________ Class ____</w:t>
      </w:r>
    </w:p>
    <w:p w:rsidR="005360B3" w:rsidRDefault="005360B3">
      <w:r>
        <w:t xml:space="preserve">For this activity you will need to the </w:t>
      </w:r>
      <w:proofErr w:type="spellStart"/>
      <w:r>
        <w:t>phet</w:t>
      </w:r>
      <w:proofErr w:type="spellEnd"/>
      <w:r>
        <w:t xml:space="preserve"> simulation titled “membrane channels”- </w:t>
      </w:r>
      <w:hyperlink r:id="rId4" w:history="1">
        <w:r>
          <w:rPr>
            <w:rStyle w:val="Hyperlink"/>
          </w:rPr>
          <w:t>https://phet.colorado.edu/en/simulation/legacy/membrane-channels</w:t>
        </w:r>
      </w:hyperlink>
    </w:p>
    <w:p w:rsidR="005360B3" w:rsidRDefault="005360B3">
      <w:r>
        <w:t>For this simulation we will use the area above the membrane to represent inside the cell and the area at the bottom to represent outside of the cell.</w:t>
      </w:r>
    </w:p>
    <w:p w:rsidR="005360B3" w:rsidRDefault="005360B3">
      <w:r>
        <w:t xml:space="preserve">Let the blue diamond’s represent water molecules while the green dots will represent a solute, like </w:t>
      </w:r>
      <w:r w:rsidR="00035F31">
        <w:t>salt.</w:t>
      </w:r>
      <w:r>
        <w:t xml:space="preserve"> These are both things that cells need to transport across their membranes.</w:t>
      </w:r>
    </w:p>
    <w:p w:rsidR="00035F31" w:rsidRDefault="00035F31">
      <w:r>
        <w:t>Green dots</w:t>
      </w:r>
      <w:proofErr w:type="gramStart"/>
      <w:r>
        <w:t>:_</w:t>
      </w:r>
      <w:proofErr w:type="gramEnd"/>
      <w:r>
        <w:t>____________</w:t>
      </w:r>
    </w:p>
    <w:p w:rsidR="00035F31" w:rsidRDefault="00035F31">
      <w:r>
        <w:t>Blue diamonds</w:t>
      </w:r>
      <w:proofErr w:type="gramStart"/>
      <w:r>
        <w:t>:_</w:t>
      </w:r>
      <w:proofErr w:type="gramEnd"/>
      <w:r>
        <w:t>____________</w:t>
      </w:r>
    </w:p>
    <w:p w:rsidR="005360B3" w:rsidRPr="00D92D76" w:rsidRDefault="005360B3">
      <w:pPr>
        <w:rPr>
          <w:b/>
        </w:rPr>
      </w:pPr>
      <w:r w:rsidRPr="00D92D76">
        <w:rPr>
          <w:b/>
        </w:rPr>
        <w:t>Part One:</w:t>
      </w:r>
    </w:p>
    <w:p w:rsidR="005360B3" w:rsidRPr="00035F31" w:rsidRDefault="005360B3">
      <w:pPr>
        <w:rPr>
          <w:b/>
        </w:rPr>
      </w:pPr>
      <w:r w:rsidRPr="00035F31">
        <w:rPr>
          <w:b/>
        </w:rPr>
        <w:t xml:space="preserve"> Add 20 green dots to the inside of the cell and 10 green dots to the outside of the cell.</w:t>
      </w:r>
    </w:p>
    <w:p w:rsidR="005360B3" w:rsidRPr="00035F31" w:rsidRDefault="005360B3">
      <w:pPr>
        <w:rPr>
          <w:rFonts w:cstheme="minorHAnsi"/>
          <w:sz w:val="24"/>
          <w:szCs w:val="24"/>
        </w:rPr>
      </w:pPr>
      <w:r w:rsidRPr="00035F31">
        <w:rPr>
          <w:rFonts w:cstheme="minorHAnsi"/>
          <w:sz w:val="24"/>
          <w:szCs w:val="24"/>
        </w:rPr>
        <w:t>1. Where is the concentration of sodium higher?</w:t>
      </w:r>
    </w:p>
    <w:p w:rsidR="005360B3" w:rsidRPr="00035F31" w:rsidRDefault="005360B3">
      <w:pPr>
        <w:rPr>
          <w:rFonts w:cstheme="minorHAnsi"/>
          <w:sz w:val="24"/>
          <w:szCs w:val="24"/>
        </w:rPr>
      </w:pPr>
      <w:r w:rsidRPr="00035F31">
        <w:rPr>
          <w:rFonts w:cstheme="minorHAnsi"/>
          <w:sz w:val="24"/>
          <w:szCs w:val="24"/>
        </w:rPr>
        <w:t xml:space="preserve">2. Where is the concentration lower? </w:t>
      </w:r>
    </w:p>
    <w:p w:rsidR="00D92D76" w:rsidRPr="00035F31" w:rsidRDefault="00D92D76" w:rsidP="00D92D76">
      <w:pPr>
        <w:rPr>
          <w:b/>
        </w:rPr>
      </w:pPr>
      <w:r w:rsidRPr="00035F31">
        <w:rPr>
          <w:b/>
        </w:rPr>
        <w:t>Add in three green leakage channels (evenly spaced)</w:t>
      </w:r>
    </w:p>
    <w:p w:rsidR="00035F31" w:rsidRDefault="00D92D76">
      <w:pPr>
        <w:rPr>
          <w:sz w:val="24"/>
          <w:szCs w:val="24"/>
        </w:rPr>
      </w:pPr>
      <w:r w:rsidRPr="00035F31">
        <w:rPr>
          <w:sz w:val="24"/>
          <w:szCs w:val="24"/>
        </w:rPr>
        <w:t>3. Make a prediction, how will the green dots move once you start the simulation?</w:t>
      </w:r>
    </w:p>
    <w:p w:rsidR="00035F31" w:rsidRPr="00035F31" w:rsidRDefault="00035F31">
      <w:pPr>
        <w:rPr>
          <w:b/>
          <w:sz w:val="24"/>
          <w:szCs w:val="24"/>
        </w:rPr>
      </w:pPr>
    </w:p>
    <w:p w:rsidR="00D92D76" w:rsidRPr="00035F31" w:rsidRDefault="00D92D76">
      <w:pPr>
        <w:rPr>
          <w:b/>
        </w:rPr>
      </w:pPr>
      <w:r w:rsidRPr="00035F31">
        <w:rPr>
          <w:b/>
        </w:rPr>
        <w:t xml:space="preserve">Run the simulation for 15 seconds and then press pause. </w:t>
      </w:r>
    </w:p>
    <w:p w:rsidR="00D92D76" w:rsidRPr="00035F31" w:rsidRDefault="00D92D76">
      <w:pPr>
        <w:rPr>
          <w:sz w:val="24"/>
          <w:szCs w:val="24"/>
        </w:rPr>
      </w:pPr>
      <w:r w:rsidRPr="00035F31">
        <w:rPr>
          <w:sz w:val="24"/>
          <w:szCs w:val="24"/>
        </w:rPr>
        <w:t>3. Count the number of green dots inside the cell and outside of the cell</w:t>
      </w:r>
    </w:p>
    <w:p w:rsidR="00D92D76" w:rsidRDefault="00D92D76">
      <w:pPr>
        <w:rPr>
          <w:sz w:val="24"/>
          <w:szCs w:val="24"/>
        </w:rPr>
      </w:pPr>
      <w:r w:rsidRPr="00035F31">
        <w:rPr>
          <w:sz w:val="24"/>
          <w:szCs w:val="24"/>
        </w:rPr>
        <w:t>Inside:                                 Outside:</w:t>
      </w:r>
    </w:p>
    <w:p w:rsidR="00035F31" w:rsidRPr="00035F31" w:rsidRDefault="00035F31">
      <w:pPr>
        <w:rPr>
          <w:sz w:val="24"/>
          <w:szCs w:val="24"/>
        </w:rPr>
      </w:pPr>
    </w:p>
    <w:p w:rsidR="00D92D76" w:rsidRPr="00035F31" w:rsidRDefault="00D92D76">
      <w:pPr>
        <w:rPr>
          <w:sz w:val="24"/>
          <w:szCs w:val="24"/>
        </w:rPr>
      </w:pPr>
      <w:r w:rsidRPr="00035F31">
        <w:rPr>
          <w:sz w:val="24"/>
          <w:szCs w:val="24"/>
        </w:rPr>
        <w:t>4. Run the sim for 15 more seconds and count again:</w:t>
      </w:r>
    </w:p>
    <w:p w:rsidR="00D92D76" w:rsidRDefault="00D92D76">
      <w:pPr>
        <w:rPr>
          <w:sz w:val="24"/>
          <w:szCs w:val="24"/>
        </w:rPr>
      </w:pPr>
      <w:r w:rsidRPr="00035F31">
        <w:rPr>
          <w:sz w:val="24"/>
          <w:szCs w:val="24"/>
        </w:rPr>
        <w:t xml:space="preserve">Inside: </w:t>
      </w:r>
      <w:r w:rsidRPr="00035F31">
        <w:rPr>
          <w:sz w:val="24"/>
          <w:szCs w:val="24"/>
        </w:rPr>
        <w:tab/>
      </w:r>
      <w:r w:rsidRPr="00035F31">
        <w:rPr>
          <w:sz w:val="24"/>
          <w:szCs w:val="24"/>
        </w:rPr>
        <w:tab/>
      </w:r>
      <w:r w:rsidRPr="00035F31">
        <w:rPr>
          <w:sz w:val="24"/>
          <w:szCs w:val="24"/>
        </w:rPr>
        <w:tab/>
        <w:t>Outside:</w:t>
      </w:r>
    </w:p>
    <w:p w:rsidR="00035F31" w:rsidRPr="00035F31" w:rsidRDefault="00035F31">
      <w:pPr>
        <w:rPr>
          <w:sz w:val="24"/>
          <w:szCs w:val="24"/>
        </w:rPr>
      </w:pPr>
    </w:p>
    <w:p w:rsidR="00666E35" w:rsidRDefault="00D92D76">
      <w:pPr>
        <w:rPr>
          <w:sz w:val="24"/>
          <w:szCs w:val="24"/>
        </w:rPr>
      </w:pPr>
      <w:r w:rsidRPr="00035F31">
        <w:rPr>
          <w:sz w:val="24"/>
          <w:szCs w:val="24"/>
        </w:rPr>
        <w:t>5. What was the net movement of dots?</w:t>
      </w:r>
      <w:r w:rsidR="00C32C4D" w:rsidRPr="00035F31">
        <w:rPr>
          <w:sz w:val="24"/>
          <w:szCs w:val="24"/>
        </w:rPr>
        <w:t xml:space="preserve"> (Think about the initial concentrations)</w:t>
      </w:r>
    </w:p>
    <w:p w:rsidR="00035F31" w:rsidRPr="00035F31" w:rsidRDefault="00035F31">
      <w:pPr>
        <w:rPr>
          <w:sz w:val="24"/>
          <w:szCs w:val="24"/>
        </w:rPr>
      </w:pPr>
    </w:p>
    <w:p w:rsidR="00D92D76" w:rsidRPr="00035F31" w:rsidRDefault="00D92D76">
      <w:pPr>
        <w:rPr>
          <w:sz w:val="24"/>
          <w:szCs w:val="24"/>
        </w:rPr>
      </w:pPr>
      <w:r w:rsidRPr="00035F31">
        <w:rPr>
          <w:sz w:val="24"/>
          <w:szCs w:val="24"/>
        </w:rPr>
        <w:t>6. Based off of your observations, define diffusion:</w:t>
      </w:r>
    </w:p>
    <w:p w:rsidR="00666E35" w:rsidRDefault="00666E35"/>
    <w:p w:rsidR="00035F31" w:rsidRDefault="00035F31"/>
    <w:p w:rsidR="00C32C4D" w:rsidRPr="00035F31" w:rsidRDefault="00C32C4D">
      <w:pPr>
        <w:rPr>
          <w:b/>
          <w:sz w:val="24"/>
          <w:szCs w:val="24"/>
        </w:rPr>
      </w:pPr>
      <w:r w:rsidRPr="00035F31">
        <w:rPr>
          <w:b/>
          <w:sz w:val="24"/>
          <w:szCs w:val="24"/>
        </w:rPr>
        <w:t>Part Two</w:t>
      </w:r>
    </w:p>
    <w:p w:rsidR="00C32C4D" w:rsidRPr="00035F31" w:rsidRDefault="00C32C4D">
      <w:pPr>
        <w:rPr>
          <w:b/>
        </w:rPr>
      </w:pPr>
      <w:r w:rsidRPr="00035F31">
        <w:rPr>
          <w:b/>
        </w:rPr>
        <w:t>Clear all of the particle from the simulation</w:t>
      </w:r>
      <w:r w:rsidR="00035F31" w:rsidRPr="00035F31">
        <w:rPr>
          <w:b/>
        </w:rPr>
        <w:t xml:space="preserve"> by pressing reset</w:t>
      </w:r>
      <w:r w:rsidRPr="00035F31">
        <w:rPr>
          <w:b/>
        </w:rPr>
        <w:t xml:space="preserve"> and add the following molecules:</w:t>
      </w:r>
    </w:p>
    <w:p w:rsidR="00C32C4D" w:rsidRPr="00035F31" w:rsidRDefault="00C32C4D" w:rsidP="00035F31">
      <w:pPr>
        <w:spacing w:after="0" w:line="240" w:lineRule="auto"/>
        <w:rPr>
          <w:b/>
        </w:rPr>
      </w:pPr>
      <w:r w:rsidRPr="00035F31">
        <w:rPr>
          <w:b/>
        </w:rPr>
        <w:t xml:space="preserve">Inside Cell: </w:t>
      </w:r>
      <w:r w:rsidRPr="00035F31">
        <w:rPr>
          <w:b/>
        </w:rPr>
        <w:tab/>
      </w:r>
      <w:r w:rsidRPr="00035F31">
        <w:rPr>
          <w:b/>
        </w:rPr>
        <w:tab/>
      </w:r>
      <w:r w:rsidRPr="00035F31">
        <w:rPr>
          <w:b/>
        </w:rPr>
        <w:tab/>
      </w:r>
      <w:r w:rsidRPr="00035F31">
        <w:rPr>
          <w:b/>
        </w:rPr>
        <w:tab/>
      </w:r>
      <w:r w:rsidRPr="00035F31">
        <w:rPr>
          <w:b/>
        </w:rPr>
        <w:tab/>
        <w:t>Outside Cell:</w:t>
      </w:r>
    </w:p>
    <w:p w:rsidR="00C32C4D" w:rsidRPr="00035F31" w:rsidRDefault="00C32C4D" w:rsidP="00035F31">
      <w:pPr>
        <w:spacing w:after="0" w:line="240" w:lineRule="auto"/>
        <w:rPr>
          <w:b/>
        </w:rPr>
      </w:pPr>
      <w:r w:rsidRPr="00035F31">
        <w:rPr>
          <w:b/>
        </w:rPr>
        <w:t xml:space="preserve">Water Molecules: 5                              </w:t>
      </w:r>
      <w:r w:rsidR="00035F31" w:rsidRPr="00035F31">
        <w:rPr>
          <w:b/>
        </w:rPr>
        <w:t xml:space="preserve">            </w:t>
      </w:r>
      <w:r w:rsidR="00035F31" w:rsidRPr="00035F31">
        <w:rPr>
          <w:b/>
        </w:rPr>
        <w:tab/>
        <w:t>Water molecules: 20</w:t>
      </w:r>
    </w:p>
    <w:p w:rsidR="00C32C4D" w:rsidRPr="00035F31" w:rsidRDefault="00035F31" w:rsidP="00035F31">
      <w:pPr>
        <w:spacing w:after="0" w:line="240" w:lineRule="auto"/>
        <w:rPr>
          <w:b/>
        </w:rPr>
      </w:pPr>
      <w:r w:rsidRPr="00035F31">
        <w:rPr>
          <w:b/>
        </w:rPr>
        <w:t>Sodium Molecules: 20</w:t>
      </w:r>
      <w:r w:rsidR="00C32C4D" w:rsidRPr="00035F31">
        <w:rPr>
          <w:b/>
        </w:rPr>
        <w:tab/>
      </w:r>
      <w:r w:rsidR="00C32C4D" w:rsidRPr="00035F31">
        <w:rPr>
          <w:b/>
        </w:rPr>
        <w:tab/>
      </w:r>
      <w:r w:rsidR="00C32C4D" w:rsidRPr="00035F31">
        <w:rPr>
          <w:b/>
        </w:rPr>
        <w:tab/>
      </w:r>
      <w:r w:rsidR="00C32C4D" w:rsidRPr="00035F31">
        <w:rPr>
          <w:b/>
        </w:rPr>
        <w:tab/>
        <w:t>Sodium molecules: 5</w:t>
      </w:r>
    </w:p>
    <w:p w:rsidR="00C32C4D" w:rsidRPr="00035F31" w:rsidRDefault="00035F31" w:rsidP="00035F31">
      <w:pPr>
        <w:spacing w:line="240" w:lineRule="auto"/>
        <w:rPr>
          <w:sz w:val="24"/>
          <w:szCs w:val="24"/>
        </w:rPr>
      </w:pPr>
      <w:r w:rsidRPr="00035F31">
        <w:rPr>
          <w:sz w:val="24"/>
          <w:szCs w:val="24"/>
        </w:rPr>
        <w:lastRenderedPageBreak/>
        <w:t>7</w:t>
      </w:r>
      <w:r w:rsidR="00C32C4D" w:rsidRPr="00035F31">
        <w:rPr>
          <w:sz w:val="24"/>
          <w:szCs w:val="24"/>
        </w:rPr>
        <w:t>.  You have created a solution containing water and salt. What is the solute and what is the solvent?</w:t>
      </w:r>
    </w:p>
    <w:p w:rsidR="00035F31" w:rsidRPr="00035F31" w:rsidRDefault="00035F31" w:rsidP="00335F6A">
      <w:pPr>
        <w:spacing w:line="360" w:lineRule="auto"/>
        <w:rPr>
          <w:sz w:val="24"/>
          <w:szCs w:val="24"/>
        </w:rPr>
      </w:pPr>
    </w:p>
    <w:p w:rsidR="00035F31" w:rsidRPr="00035F31" w:rsidRDefault="00035F31" w:rsidP="00335F6A">
      <w:pPr>
        <w:spacing w:line="360" w:lineRule="auto"/>
        <w:rPr>
          <w:sz w:val="24"/>
          <w:szCs w:val="24"/>
        </w:rPr>
      </w:pPr>
      <w:r w:rsidRPr="00035F31">
        <w:rPr>
          <w:sz w:val="24"/>
          <w:szCs w:val="24"/>
        </w:rPr>
        <w:t>8</w:t>
      </w:r>
      <w:r w:rsidR="00C32C4D" w:rsidRPr="00035F31">
        <w:rPr>
          <w:sz w:val="24"/>
          <w:szCs w:val="24"/>
        </w:rPr>
        <w:t>. Comparing the amount of water and salt molecules, which side of the membrane has the most concentrated salt solution?</w:t>
      </w:r>
      <w:bookmarkStart w:id="0" w:name="_GoBack"/>
      <w:bookmarkEnd w:id="0"/>
    </w:p>
    <w:p w:rsidR="00035F31" w:rsidRPr="00035F31" w:rsidRDefault="00035F31" w:rsidP="00335F6A">
      <w:pPr>
        <w:spacing w:line="360" w:lineRule="auto"/>
        <w:rPr>
          <w:sz w:val="24"/>
          <w:szCs w:val="24"/>
        </w:rPr>
      </w:pPr>
      <w:r w:rsidRPr="00035F31">
        <w:rPr>
          <w:sz w:val="24"/>
          <w:szCs w:val="24"/>
        </w:rPr>
        <w:t>9</w:t>
      </w:r>
      <w:r w:rsidR="00C32C4D" w:rsidRPr="00035F31">
        <w:rPr>
          <w:sz w:val="24"/>
          <w:szCs w:val="24"/>
        </w:rPr>
        <w:t>. Which side has the most dilute salt concentration?</w:t>
      </w:r>
    </w:p>
    <w:p w:rsidR="00035F31" w:rsidRPr="00035F31" w:rsidRDefault="00035F31" w:rsidP="00335F6A">
      <w:pPr>
        <w:spacing w:line="360" w:lineRule="auto"/>
        <w:rPr>
          <w:sz w:val="24"/>
          <w:szCs w:val="24"/>
        </w:rPr>
      </w:pPr>
      <w:r w:rsidRPr="00035F31">
        <w:rPr>
          <w:sz w:val="24"/>
          <w:szCs w:val="24"/>
        </w:rPr>
        <w:t>10. Which side has the highest water concentration?</w:t>
      </w:r>
    </w:p>
    <w:p w:rsidR="00035F31" w:rsidRPr="00035F31" w:rsidRDefault="00035F31" w:rsidP="00335F6A">
      <w:pPr>
        <w:spacing w:line="360" w:lineRule="auto"/>
        <w:rPr>
          <w:sz w:val="24"/>
          <w:szCs w:val="24"/>
        </w:rPr>
      </w:pPr>
      <w:r w:rsidRPr="00035F31">
        <w:rPr>
          <w:sz w:val="24"/>
          <w:szCs w:val="24"/>
        </w:rPr>
        <w:t>11. Which side has the lowest water concentration?</w:t>
      </w:r>
    </w:p>
    <w:p w:rsidR="00035F31" w:rsidRDefault="00035F31"/>
    <w:p w:rsidR="00D92D76" w:rsidRPr="00035F31" w:rsidRDefault="00666E35" w:rsidP="00035F31">
      <w:pPr>
        <w:spacing w:after="0"/>
        <w:rPr>
          <w:b/>
        </w:rPr>
      </w:pPr>
      <w:r w:rsidRPr="00035F31">
        <w:rPr>
          <w:b/>
        </w:rPr>
        <w:t xml:space="preserve">Add two blue gated channels and two green gated channels. </w:t>
      </w:r>
    </w:p>
    <w:p w:rsidR="00D92D76" w:rsidRPr="00035F31" w:rsidRDefault="00666E35" w:rsidP="00035F31">
      <w:pPr>
        <w:spacing w:after="0"/>
        <w:rPr>
          <w:b/>
        </w:rPr>
      </w:pPr>
      <w:r w:rsidRPr="00035F31">
        <w:rPr>
          <w:b/>
        </w:rPr>
        <w:t>Open up the gates and run the simulation. Count the number of water molecules and salt mo</w:t>
      </w:r>
      <w:r w:rsidR="00035F31" w:rsidRPr="00035F31">
        <w:rPr>
          <w:b/>
        </w:rPr>
        <w:t>lecules at the following times:</w:t>
      </w:r>
    </w:p>
    <w:tbl>
      <w:tblPr>
        <w:tblW w:w="9168" w:type="dxa"/>
        <w:jc w:val="center"/>
        <w:tblLook w:val="04A0" w:firstRow="1" w:lastRow="0" w:firstColumn="1" w:lastColumn="0" w:noHBand="0" w:noVBand="1"/>
      </w:tblPr>
      <w:tblGrid>
        <w:gridCol w:w="1560"/>
        <w:gridCol w:w="1700"/>
        <w:gridCol w:w="1760"/>
        <w:gridCol w:w="1720"/>
        <w:gridCol w:w="2428"/>
      </w:tblGrid>
      <w:tr w:rsidR="00035F31" w:rsidRPr="00035F31" w:rsidTr="009F4393">
        <w:trPr>
          <w:trHeight w:val="300"/>
          <w:jc w:val="center"/>
        </w:trPr>
        <w:tc>
          <w:tcPr>
            <w:tcW w:w="1560" w:type="dxa"/>
            <w:tcBorders>
              <w:top w:val="nil"/>
              <w:left w:val="nil"/>
              <w:bottom w:val="nil"/>
              <w:right w:val="nil"/>
            </w:tcBorders>
            <w:shd w:val="clear" w:color="auto" w:fill="auto"/>
            <w:noWrap/>
            <w:vAlign w:val="bottom"/>
            <w:hideMark/>
          </w:tcPr>
          <w:p w:rsidR="00035F31" w:rsidRPr="00035F31" w:rsidRDefault="00035F31" w:rsidP="00035F31"/>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5F31" w:rsidRPr="00035F31" w:rsidRDefault="00035F31" w:rsidP="00035F31">
            <w:r w:rsidRPr="00035F31">
              <w:t>Inside of Cell (top of simulation)</w:t>
            </w:r>
          </w:p>
        </w:tc>
        <w:tc>
          <w:tcPr>
            <w:tcW w:w="4148" w:type="dxa"/>
            <w:gridSpan w:val="2"/>
            <w:tcBorders>
              <w:top w:val="single" w:sz="4" w:space="0" w:color="auto"/>
              <w:left w:val="nil"/>
              <w:bottom w:val="single" w:sz="4" w:space="0" w:color="auto"/>
              <w:right w:val="single" w:sz="4" w:space="0" w:color="auto"/>
            </w:tcBorders>
            <w:shd w:val="clear" w:color="auto" w:fill="auto"/>
            <w:vAlign w:val="center"/>
            <w:hideMark/>
          </w:tcPr>
          <w:p w:rsidR="00035F31" w:rsidRPr="00035F31" w:rsidRDefault="00035F31" w:rsidP="00035F31">
            <w:r w:rsidRPr="00035F31">
              <w:t>Outside of cell (bottom of simulation)</w:t>
            </w:r>
          </w:p>
        </w:tc>
      </w:tr>
      <w:tr w:rsidR="00035F31" w:rsidRPr="00035F31" w:rsidTr="009F4393">
        <w:trPr>
          <w:trHeight w:val="705"/>
          <w:jc w:val="center"/>
        </w:trPr>
        <w:tc>
          <w:tcPr>
            <w:tcW w:w="1560" w:type="dxa"/>
            <w:tcBorders>
              <w:top w:val="nil"/>
              <w:left w:val="nil"/>
              <w:bottom w:val="nil"/>
              <w:right w:val="nil"/>
            </w:tcBorders>
            <w:shd w:val="clear" w:color="auto" w:fill="auto"/>
            <w:noWrap/>
            <w:vAlign w:val="bottom"/>
            <w:hideMark/>
          </w:tcPr>
          <w:p w:rsidR="00035F31" w:rsidRPr="00035F31" w:rsidRDefault="00035F31" w:rsidP="00035F31"/>
        </w:tc>
        <w:tc>
          <w:tcPr>
            <w:tcW w:w="1700" w:type="dxa"/>
            <w:tcBorders>
              <w:top w:val="nil"/>
              <w:left w:val="single" w:sz="4" w:space="0" w:color="auto"/>
              <w:bottom w:val="nil"/>
              <w:right w:val="single" w:sz="4" w:space="0" w:color="auto"/>
            </w:tcBorders>
            <w:shd w:val="clear" w:color="auto" w:fill="auto"/>
            <w:vAlign w:val="center"/>
            <w:hideMark/>
          </w:tcPr>
          <w:p w:rsidR="00035F31" w:rsidRPr="00035F31" w:rsidRDefault="00035F31" w:rsidP="00035F31">
            <w:r w:rsidRPr="00035F31">
              <w:t>Solute (green dots)</w:t>
            </w:r>
          </w:p>
        </w:tc>
        <w:tc>
          <w:tcPr>
            <w:tcW w:w="1760" w:type="dxa"/>
            <w:tcBorders>
              <w:top w:val="nil"/>
              <w:left w:val="nil"/>
              <w:bottom w:val="nil"/>
              <w:right w:val="single" w:sz="4" w:space="0" w:color="auto"/>
            </w:tcBorders>
            <w:shd w:val="clear" w:color="auto" w:fill="auto"/>
            <w:vAlign w:val="center"/>
            <w:hideMark/>
          </w:tcPr>
          <w:p w:rsidR="00035F31" w:rsidRPr="00035F31" w:rsidRDefault="00035F31" w:rsidP="00035F31">
            <w:r w:rsidRPr="00035F31">
              <w:t>Water molecules (blue diamonds)</w:t>
            </w:r>
          </w:p>
        </w:tc>
        <w:tc>
          <w:tcPr>
            <w:tcW w:w="1720" w:type="dxa"/>
            <w:tcBorders>
              <w:top w:val="nil"/>
              <w:left w:val="nil"/>
              <w:bottom w:val="nil"/>
              <w:right w:val="single" w:sz="4" w:space="0" w:color="auto"/>
            </w:tcBorders>
            <w:shd w:val="clear" w:color="auto" w:fill="auto"/>
            <w:vAlign w:val="center"/>
            <w:hideMark/>
          </w:tcPr>
          <w:p w:rsidR="00035F31" w:rsidRPr="00035F31" w:rsidRDefault="00035F31" w:rsidP="00035F31">
            <w:r w:rsidRPr="00035F31">
              <w:t>Solute (green dots)</w:t>
            </w:r>
          </w:p>
        </w:tc>
        <w:tc>
          <w:tcPr>
            <w:tcW w:w="2428" w:type="dxa"/>
            <w:tcBorders>
              <w:top w:val="nil"/>
              <w:left w:val="nil"/>
              <w:bottom w:val="nil"/>
              <w:right w:val="single" w:sz="4" w:space="0" w:color="auto"/>
            </w:tcBorders>
            <w:shd w:val="clear" w:color="auto" w:fill="auto"/>
            <w:vAlign w:val="center"/>
            <w:hideMark/>
          </w:tcPr>
          <w:p w:rsidR="00035F31" w:rsidRPr="00035F31" w:rsidRDefault="00035F31" w:rsidP="00035F31">
            <w:r w:rsidRPr="00035F31">
              <w:t>Water molecules (blue diamonds)</w:t>
            </w:r>
          </w:p>
        </w:tc>
      </w:tr>
      <w:tr w:rsidR="00035F31" w:rsidRPr="00035F31" w:rsidTr="009F4393">
        <w:trPr>
          <w:trHeight w:val="402"/>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F31" w:rsidRPr="00035F31" w:rsidRDefault="00035F31" w:rsidP="00035F31">
            <w:r w:rsidRPr="00035F31">
              <w:t>0 seconds</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35F31" w:rsidRPr="00035F31" w:rsidRDefault="00035F31" w:rsidP="00035F31">
            <w:r w:rsidRPr="00035F31">
              <w:t>20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35F31" w:rsidRPr="00035F31" w:rsidRDefault="00035F31" w:rsidP="00035F31">
            <w:r>
              <w:t>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35F31" w:rsidRPr="00035F31" w:rsidRDefault="00035F31" w:rsidP="00035F31">
            <w:r>
              <w:t>5</w:t>
            </w:r>
          </w:p>
        </w:tc>
        <w:tc>
          <w:tcPr>
            <w:tcW w:w="2428" w:type="dxa"/>
            <w:tcBorders>
              <w:top w:val="single" w:sz="4" w:space="0" w:color="auto"/>
              <w:left w:val="nil"/>
              <w:bottom w:val="single" w:sz="4" w:space="0" w:color="auto"/>
              <w:right w:val="single" w:sz="4" w:space="0" w:color="auto"/>
            </w:tcBorders>
            <w:shd w:val="clear" w:color="auto" w:fill="auto"/>
            <w:noWrap/>
            <w:vAlign w:val="center"/>
            <w:hideMark/>
          </w:tcPr>
          <w:p w:rsidR="00035F31" w:rsidRPr="00035F31" w:rsidRDefault="00035F31" w:rsidP="00035F31">
            <w:r w:rsidRPr="00035F31">
              <w:t>20</w:t>
            </w:r>
          </w:p>
        </w:tc>
      </w:tr>
      <w:tr w:rsidR="00035F31" w:rsidRPr="00035F31" w:rsidTr="009F4393">
        <w:trPr>
          <w:trHeight w:val="402"/>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5F31" w:rsidRPr="00035F31" w:rsidRDefault="00035F31" w:rsidP="00035F31">
            <w:r w:rsidRPr="00035F31">
              <w:t>15 Seconds</w:t>
            </w:r>
          </w:p>
        </w:tc>
        <w:tc>
          <w:tcPr>
            <w:tcW w:w="170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176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172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2428"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r>
      <w:tr w:rsidR="00035F31" w:rsidRPr="00035F31" w:rsidTr="009F4393">
        <w:trPr>
          <w:trHeight w:val="402"/>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5F31" w:rsidRPr="00035F31" w:rsidRDefault="00035F31" w:rsidP="00035F31">
            <w:r w:rsidRPr="00035F31">
              <w:t>30 Seconds</w:t>
            </w:r>
          </w:p>
        </w:tc>
        <w:tc>
          <w:tcPr>
            <w:tcW w:w="170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176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172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2428"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r>
      <w:tr w:rsidR="00035F31" w:rsidRPr="00035F31" w:rsidTr="009F4393">
        <w:trPr>
          <w:trHeight w:val="402"/>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5F31" w:rsidRPr="00035F31" w:rsidRDefault="00035F31" w:rsidP="00035F31">
            <w:r w:rsidRPr="00035F31">
              <w:t>45 Seconds</w:t>
            </w:r>
          </w:p>
        </w:tc>
        <w:tc>
          <w:tcPr>
            <w:tcW w:w="170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176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172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2428"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r>
      <w:tr w:rsidR="00035F31" w:rsidRPr="00035F31" w:rsidTr="009F4393">
        <w:trPr>
          <w:trHeight w:val="402"/>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5F31" w:rsidRPr="00035F31" w:rsidRDefault="00035F31" w:rsidP="00035F31">
            <w:r w:rsidRPr="00035F31">
              <w:t>60 Seconds</w:t>
            </w:r>
          </w:p>
        </w:tc>
        <w:tc>
          <w:tcPr>
            <w:tcW w:w="170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176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1720"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c>
          <w:tcPr>
            <w:tcW w:w="2428" w:type="dxa"/>
            <w:tcBorders>
              <w:top w:val="nil"/>
              <w:left w:val="nil"/>
              <w:bottom w:val="single" w:sz="4" w:space="0" w:color="auto"/>
              <w:right w:val="single" w:sz="4" w:space="0" w:color="auto"/>
            </w:tcBorders>
            <w:shd w:val="clear" w:color="auto" w:fill="auto"/>
            <w:noWrap/>
            <w:vAlign w:val="bottom"/>
            <w:hideMark/>
          </w:tcPr>
          <w:p w:rsidR="00035F31" w:rsidRPr="00035F31" w:rsidRDefault="00035F31" w:rsidP="00035F31">
            <w:r w:rsidRPr="00035F31">
              <w:t> </w:t>
            </w:r>
          </w:p>
        </w:tc>
      </w:tr>
    </w:tbl>
    <w:p w:rsidR="005360B3" w:rsidRDefault="005360B3"/>
    <w:p w:rsidR="005360B3" w:rsidRPr="00035F31" w:rsidRDefault="00035F31">
      <w:pPr>
        <w:rPr>
          <w:sz w:val="24"/>
          <w:szCs w:val="24"/>
        </w:rPr>
      </w:pPr>
      <w:r w:rsidRPr="00035F31">
        <w:rPr>
          <w:sz w:val="24"/>
          <w:szCs w:val="24"/>
        </w:rPr>
        <w:t>12. What was the net movement of the green dots? High to low concentration or low to high?</w:t>
      </w:r>
    </w:p>
    <w:p w:rsidR="00035F31" w:rsidRDefault="00035F31">
      <w:pPr>
        <w:rPr>
          <w:sz w:val="24"/>
          <w:szCs w:val="24"/>
        </w:rPr>
      </w:pPr>
    </w:p>
    <w:p w:rsidR="00035F31" w:rsidRPr="00035F31" w:rsidRDefault="00035F31">
      <w:pPr>
        <w:rPr>
          <w:sz w:val="24"/>
          <w:szCs w:val="24"/>
        </w:rPr>
      </w:pPr>
    </w:p>
    <w:p w:rsidR="00035F31" w:rsidRPr="00035F31" w:rsidRDefault="00035F31">
      <w:pPr>
        <w:rPr>
          <w:sz w:val="24"/>
          <w:szCs w:val="24"/>
        </w:rPr>
      </w:pPr>
      <w:r w:rsidRPr="00035F31">
        <w:rPr>
          <w:sz w:val="24"/>
          <w:szCs w:val="24"/>
        </w:rPr>
        <w:t>13. Osmosis is a special word that describes the diffusion of water molecules across a membrane. Based off your observations, what was the net movement of water in regards to concentrations of solutions?</w:t>
      </w:r>
    </w:p>
    <w:p w:rsidR="00035F31" w:rsidRDefault="00035F31">
      <w:pPr>
        <w:rPr>
          <w:sz w:val="24"/>
          <w:szCs w:val="24"/>
        </w:rPr>
      </w:pPr>
    </w:p>
    <w:p w:rsidR="00035F31" w:rsidRPr="00035F31" w:rsidRDefault="00035F31">
      <w:pPr>
        <w:rPr>
          <w:sz w:val="24"/>
          <w:szCs w:val="24"/>
        </w:rPr>
      </w:pPr>
    </w:p>
    <w:p w:rsidR="00035F31" w:rsidRPr="00035F31" w:rsidRDefault="00035F31" w:rsidP="00035F31">
      <w:pPr>
        <w:rPr>
          <w:sz w:val="24"/>
          <w:szCs w:val="24"/>
        </w:rPr>
      </w:pPr>
      <w:r w:rsidRPr="00035F31">
        <w:rPr>
          <w:sz w:val="24"/>
          <w:szCs w:val="24"/>
        </w:rPr>
        <w:t>14.  If you continue to run the simulation you should observe dynamic equilibrium. Based off of the number and movement of the green dots on each side of the membrane come up with a definition for dynamic equilibrium.</w:t>
      </w:r>
    </w:p>
    <w:p w:rsidR="00035F31" w:rsidRDefault="00035F31"/>
    <w:p w:rsidR="00035F31" w:rsidRDefault="00035F31"/>
    <w:p w:rsidR="00035F31" w:rsidRDefault="00035F31"/>
    <w:p w:rsidR="00035F31" w:rsidRDefault="00035F31"/>
    <w:p w:rsidR="00035F31" w:rsidRDefault="00035F31"/>
    <w:p w:rsidR="005360B3" w:rsidRDefault="005360B3"/>
    <w:p w:rsidR="005360B3" w:rsidRDefault="005360B3"/>
    <w:p w:rsidR="005360B3" w:rsidRDefault="005360B3"/>
    <w:p w:rsidR="005360B3" w:rsidRDefault="005360B3"/>
    <w:p w:rsidR="005360B3" w:rsidRDefault="005360B3"/>
    <w:sectPr w:rsidR="005360B3" w:rsidSect="005360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B3"/>
    <w:rsid w:val="0000640B"/>
    <w:rsid w:val="00035F31"/>
    <w:rsid w:val="00335F6A"/>
    <w:rsid w:val="005360B3"/>
    <w:rsid w:val="00666E35"/>
    <w:rsid w:val="00C32C4D"/>
    <w:rsid w:val="00D9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8399"/>
  <w15:chartTrackingRefBased/>
  <w15:docId w15:val="{FF7669AC-412D-444C-8F2C-A28720BD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6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et.colorado.edu/en/simulation/legacy/membrane-chann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Jennifer R BHS</dc:creator>
  <cp:keywords/>
  <dc:description/>
  <cp:lastModifiedBy>Goddard, Jennifer R BHS</cp:lastModifiedBy>
  <cp:revision>1</cp:revision>
  <dcterms:created xsi:type="dcterms:W3CDTF">2019-11-04T00:37:00Z</dcterms:created>
  <dcterms:modified xsi:type="dcterms:W3CDTF">2019-11-04T01:52:00Z</dcterms:modified>
</cp:coreProperties>
</file>